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상고장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상고이유</w:t>
      </w:r>
      <w:r>
        <w:rPr>
          <w:rFonts w:ascii="바탕" w:hAnsi="바탕" w:cs="바탕" w:eastAsia="바탕"/>
          <w:sz w:val="24"/>
          <w:szCs w:val="24"/>
          <w:spacing w:val="2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기재)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65" w:right="3143"/>
        <w:jc w:val="center"/>
        <w:tabs>
          <w:tab w:pos="4420" w:val="left"/>
          <w:tab w:pos="568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</w:rPr>
        <w:t>상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고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99"/>
        </w:rPr>
        <w:t>장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tabs>
          <w:tab w:pos="18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상고인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917" w:right="1455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19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피상고인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피고)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917" w:right="1455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19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소유권이전등기청구의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18" w:right="44" w:firstLine="36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당사자간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○○고등법원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○○나○○○○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소유권이전등기청구사건에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법원에서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판결선고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하였는바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판결에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불복하고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415" w:right="3392"/>
        <w:jc w:val="center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항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소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심판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결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의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표시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957" w:right="4472" w:firstLine="-84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주문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항소를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기각한다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항소비용은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*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판결정본을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받았습니다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91" w:right="-20"/>
        <w:jc w:val="left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불복의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도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및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상고를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하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는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취지의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진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술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불복하고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0" w:after="0" w:line="389" w:lineRule="exact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상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지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원심판결을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취소한다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34" w:right="44" w:firstLine="-317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게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록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동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취득시효완성을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소유권이전등기절차를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15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예비적으로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원고에게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별지목록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종결일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취득시효완성을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소유권이전등기절차를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118" w:right="296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상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이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유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법령위반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이유불비)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2" w:after="0" w:line="432" w:lineRule="exact"/>
        <w:ind w:left="477" w:right="36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소로써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시아버지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불상경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외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로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부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터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매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평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점유하기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시작하였고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남편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원고가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◎◎◎의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점유를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승계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여년간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득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행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40" w:lineRule="auto"/>
        <w:ind w:left="477" w:right="388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w w:val="99"/>
        </w:rPr>
        <w:t>의</w:t>
      </w:r>
      <w:r>
        <w:rPr>
          <w:rFonts w:ascii="바탕" w:hAnsi="바탕" w:cs="바탕" w:eastAsia="바탕"/>
          <w:sz w:val="24"/>
          <w:szCs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상속인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피고에게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구하고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소송절차에서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증거서류일체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호증부터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까지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제출하고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◑◑◑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증인신문을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마쳤고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송절차에서는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증인신문을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그런데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인용증거로서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거시하지도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배척증거로서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거시하지도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아무런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판단을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아니하고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판결이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▣▣▣의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증언을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간과한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것으로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여집니다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집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뒷집에서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년경부터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현재까지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농사를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으면서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거주하였으며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◎◎◎과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형님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아우하면서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절친하게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지내오던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습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▣▣▣는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◎◎◎의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생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터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◎◎◎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매수하였다는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말을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여러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번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들었고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집안에서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타인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에게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토지의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사용료를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아니하였다는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취지의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477" w:right="61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▣▣▣의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뒷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받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477" w:right="6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심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판결이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이에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관한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아무런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판단을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하지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아니한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것은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이유불비로서</w:t>
      </w:r>
      <w:r>
        <w:rPr>
          <w:rFonts w:ascii="바탕" w:hAnsi="바탕" w:cs="바탕" w:eastAsia="바탕"/>
          <w:sz w:val="24"/>
          <w:szCs w:val="24"/>
          <w:spacing w:val="5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중대한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477" w:right="496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법령위반에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해당한다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채증법칙위배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2" w:after="0" w:line="432" w:lineRule="exact"/>
        <w:ind w:left="477" w:right="36"/>
        <w:jc w:val="both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판결은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피고측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◑◑◑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등에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“이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부동산의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소유자로서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서울에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살고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있던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일대에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부동산이외에도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상당히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소유하고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있었던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터라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김포에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친척인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◆◆◆에게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관리를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맡겼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년대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초반까지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집에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임료를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에게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전달하였는데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</w:t>
      </w:r>
      <w:r>
        <w:rPr>
          <w:rFonts w:ascii="Minion Pro" w:hAnsi="Minion Pro" w:cs="Minion Pro" w:eastAsia="Minion Pro"/>
          <w:sz w:val="24"/>
          <w:szCs w:val="24"/>
          <w:spacing w:val="0"/>
          <w:w w:val="100"/>
        </w:rPr>
      </w:r>
    </w:p>
    <w:p>
      <w:pPr>
        <w:spacing w:before="0" w:after="0" w:line="432" w:lineRule="exact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w w:val="220"/>
        </w:rPr>
        <w:t>◉◉</w:t>
      </w:r>
      <w:r>
        <w:rPr>
          <w:rFonts w:ascii="바탕" w:hAnsi="바탕" w:cs="바탕" w:eastAsia="바탕"/>
          <w:sz w:val="24"/>
          <w:szCs w:val="24"/>
          <w:w w:val="99"/>
        </w:rPr>
        <w:t>이</w:t>
      </w:r>
      <w:r>
        <w:rPr>
          <w:rFonts w:ascii="바탕" w:hAnsi="바탕" w:cs="바탕" w:eastAsia="바탕"/>
          <w:sz w:val="24"/>
          <w:szCs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질병으로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병원에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여러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입원하고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사망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기력도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쇠하여지자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사망)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점차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임료를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못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하게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되었다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”는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사실인정하에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시초에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타주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점유라고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것이므로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자주점유임을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전제로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점유취득시효주장은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유없다고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판시하고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그러나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점유는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자주점유로서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추정되는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것인바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과연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피고측에서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추정을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깨뜨릴만한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입증을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하였는지에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의문스럽다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23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◑◑◑의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먼저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◑◑◑는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피고로부터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들어서야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게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되었다고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진술하고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있으므로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증언내용은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자신의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진술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이상의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거가치가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있다고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하기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어렵다고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23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56" w:lineRule="auto"/>
        <w:ind w:left="597" w:right="36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다음으로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자신의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아버지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아버지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외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Minion Pro" w:hAnsi="Minion Pro" w:cs="Minion Pro" w:eastAsia="Minion Pro"/>
          <w:sz w:val="24"/>
          <w:szCs w:val="24"/>
          <w:spacing w:val="24"/>
          <w:w w:val="22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맡아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하였던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관계로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◈◈◈로부터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들어서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4" w:after="0" w:line="274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년대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초반까지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받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러나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볼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빙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입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6" w:after="0" w:line="274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증언에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의하면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일대에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여만평의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소유하던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지주였다고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그리고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7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증언에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◆◆◆로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하여금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일대의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관리하도록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맡기고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사용료를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받아왔다고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그렇다면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◈◈◈가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관리한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아무리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적다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하여도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수십만평에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것으로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여집니다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597" w:right="6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토지는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필지로서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불과합니다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그런데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597" w:right="6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소외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망</w:t>
      </w:r>
      <w:r>
        <w:rPr>
          <w:rFonts w:ascii="바탕" w:hAnsi="바탕" w:cs="바탕" w:eastAsia="바탕"/>
          <w:sz w:val="24"/>
          <w:szCs w:val="24"/>
          <w:spacing w:val="4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◈◈◈의</w:t>
      </w:r>
      <w:r>
        <w:rPr>
          <w:rFonts w:ascii="바탕" w:hAnsi="바탕" w:cs="바탕" w:eastAsia="바탕"/>
          <w:sz w:val="24"/>
          <w:szCs w:val="24"/>
          <w:spacing w:val="3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아들로서</w:t>
      </w:r>
      <w:r>
        <w:rPr>
          <w:rFonts w:ascii="바탕" w:hAnsi="바탕" w:cs="바탕" w:eastAsia="바탕"/>
          <w:sz w:val="24"/>
          <w:szCs w:val="24"/>
          <w:spacing w:val="3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그로부터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전해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들어서</w:t>
      </w:r>
      <w:r>
        <w:rPr>
          <w:rFonts w:ascii="바탕" w:hAnsi="바탕" w:cs="바탕" w:eastAsia="바탕"/>
          <w:sz w:val="24"/>
          <w:szCs w:val="24"/>
          <w:spacing w:val="4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소외</w:t>
      </w:r>
      <w:r>
        <w:rPr>
          <w:rFonts w:ascii="바탕" w:hAnsi="바탕" w:cs="바탕" w:eastAsia="바탕"/>
          <w:sz w:val="24"/>
          <w:szCs w:val="24"/>
          <w:spacing w:val="4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◈◈◈가</w:t>
      </w:r>
      <w:r>
        <w:rPr>
          <w:rFonts w:ascii="바탕" w:hAnsi="바탕" w:cs="바탕" w:eastAsia="바탕"/>
          <w:sz w:val="24"/>
          <w:szCs w:val="24"/>
          <w:spacing w:val="3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사건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1" w:after="0" w:line="240" w:lineRule="auto"/>
        <w:ind w:left="597" w:right="6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토지의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사용료를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왔다고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증언하고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1" w:after="0" w:line="262" w:lineRule="auto"/>
        <w:ind w:left="597" w:right="36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◐◐에게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수십만평에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이르는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가운데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얼마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아니하는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알려주었다는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의문이거니와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관리한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없음에도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얼마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안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기억하고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있다는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쉽사리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납득하기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어렵다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8" w:after="0" w:line="290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더욱이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피고측은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◑◑◑에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증인신문에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있어서는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관리하여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왔다는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내용의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신문을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◈◈◈가에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주장이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증언에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이르러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급조된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아닌가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의심도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품게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432" w:lineRule="exact"/>
        <w:ind w:left="597" w:right="36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주장을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소송절차에서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그런데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마지막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준비서면에서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포함한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여러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필지의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리하고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사용료를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망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에게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전달하여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알고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있다는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5"/>
          <w:w w:val="100"/>
        </w:rPr>
        <w:t>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인이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관리한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아니다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”라는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증언과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면으로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배치되어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증언의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신빙성에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의구심을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더욱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짙게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신빙성이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희박한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◐◐◐의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증언에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사실인정하에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판시된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채증법칙위배에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해당된다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3933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상고장부본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             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3933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          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38" w:right="3093"/>
        <w:jc w:val="center"/>
        <w:tabs>
          <w:tab w:pos="4620" w:val="left"/>
          <w:tab w:pos="55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상고인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원고)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12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대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[별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지]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" w:lineRule="exact"/>
        <w:ind w:left="3701" w:right="3299"/>
        <w:jc w:val="center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-2"/>
          <w:w w:val="100"/>
          <w:position w:val="-3"/>
        </w:rPr>
        <w:t>부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동산의</w:t>
      </w:r>
      <w:r>
        <w:rPr>
          <w:rFonts w:ascii="바탕" w:hAnsi="바탕" w:cs="바탕" w:eastAsia="바탕"/>
          <w:sz w:val="28"/>
          <w:szCs w:val="28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28"/>
          <w:szCs w:val="28"/>
          <w:spacing w:val="-2"/>
          <w:w w:val="100"/>
          <w:position w:val="-3"/>
        </w:rPr>
        <w:t>표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시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○○동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동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○○의○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끝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00" w:h="16820"/>
          <w:pgMar w:top="1020" w:bottom="280" w:left="1300" w:right="168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029997" w:type="dxa"/>
      </w:tblPr>
      <w:tblGrid/>
      <w:tr>
        <w:trPr>
          <w:trHeight w:val="1062" w:hRule="exact"/>
        </w:trPr>
        <w:tc>
          <w:tcPr>
            <w:tcW w:w="1161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502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58" w:lineRule="auto"/>
              <w:ind w:left="126" w:right="-47"/>
              <w:jc w:val="left"/>
              <w:tabs>
                <w:tab w:pos="28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심법원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17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53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  <w:position w:val="-2"/>
              </w:rPr>
              <w:t>판결서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6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  <w:position w:val="-2"/>
              </w:rPr>
              <w:t>송달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된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  <w:position w:val="-2"/>
              </w:rPr>
              <w:t>날부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터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  <w:position w:val="-2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124" w:right="44"/>
              <w:jc w:val="left"/>
              <w:tabs>
                <w:tab w:pos="18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민사소송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</w:rPr>
              <w:t>396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</w:rPr>
              <w:t>425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06" w:hRule="exact"/>
        </w:trPr>
        <w:tc>
          <w:tcPr>
            <w:tcW w:w="1161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502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9" w:after="0" w:line="258" w:lineRule="auto"/>
              <w:ind w:left="126" w:right="-48"/>
              <w:jc w:val="left"/>
              <w:tabs>
                <w:tab w:pos="1060" w:val="left"/>
                <w:tab w:pos="1520" w:val="left"/>
                <w:tab w:pos="248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장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만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부본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17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대법원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64" w:hRule="exact"/>
        </w:trPr>
        <w:tc>
          <w:tcPr>
            <w:tcW w:w="1161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2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48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1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1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627" w:hRule="exact"/>
        </w:trPr>
        <w:tc>
          <w:tcPr>
            <w:tcW w:w="1161" w:type="dxa"/>
            <w:vMerge w:val="restart"/>
            <w:tcBorders>
              <w:top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88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89" w:lineRule="exact"/>
              <w:ind w:left="136" w:right="-55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고는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1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등법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선고한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종국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결과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의부가</w:t>
            </w:r>
            <w:r>
              <w:rPr>
                <w:rFonts w:ascii="바탕" w:hAnsi="바탕" w:cs="바탕" w:eastAsia="바탕"/>
                <w:sz w:val="22"/>
                <w:szCs w:val="22"/>
                <w:spacing w:val="6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로서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1" w:after="0" w:line="290" w:lineRule="auto"/>
              <w:ind w:left="325" w:right="-51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종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판결에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대하여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송법</w:t>
            </w:r>
            <w:r>
              <w:rPr>
                <w:rFonts w:ascii="바탕" w:hAnsi="바탕" w:cs="바탕" w:eastAsia="바탕"/>
                <w:sz w:val="22"/>
                <w:szCs w:val="22"/>
                <w:spacing w:val="6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6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뒤에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양쪽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告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리를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보하고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하지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합의한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에는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종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판결에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송법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단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22" w:after="0" w:line="253" w:lineRule="auto"/>
              <w:ind w:left="325" w:right="-51" w:firstLine="-189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3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판결에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미친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Minion Pro" w:hAnsi="Minion Pro" w:cs="Minion Pro" w:eastAsia="Minion Pro"/>
                <w:sz w:val="22"/>
                <w:szCs w:val="22"/>
                <w:spacing w:val="0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법률</w:t>
            </w:r>
            <w:r>
              <w:rPr>
                <w:rFonts w:ascii="Minion Pro" w:hAnsi="Minion Pro" w:cs="Minion Pro" w:eastAsia="Minion Pro"/>
                <w:sz w:val="22"/>
                <w:szCs w:val="22"/>
                <w:spacing w:val="0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령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3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칙의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반이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있다는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것을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에만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음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송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6" w:after="0" w:line="253" w:lineRule="auto"/>
              <w:ind w:left="325" w:right="-51" w:firstLine="-189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등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등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으로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송기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록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받은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바로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자에게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통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하여야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하고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소송법</w:t>
            </w:r>
            <w:r>
              <w:rPr>
                <w:rFonts w:ascii="바탕" w:hAnsi="바탕" w:cs="바탕" w:eastAsia="바탕"/>
                <w:sz w:val="22"/>
                <w:szCs w:val="22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</w:p>
          <w:p>
            <w:pPr>
              <w:spacing w:before="35" w:after="0" w:line="396" w:lineRule="exact"/>
              <w:ind w:left="325" w:right="-51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고장에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유를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적지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아니한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때에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고인은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통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2"/>
                <w:szCs w:val="22"/>
                <w:spacing w:val="7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서를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함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소송법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427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000" w:hRule="exact"/>
        </w:trPr>
        <w:tc>
          <w:tcPr>
            <w:tcW w:w="1161" w:type="dxa"/>
            <w:vMerge/>
            <w:tcBorders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7889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89" w:lineRule="exact"/>
              <w:ind w:left="25" w:right="-54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  <w:position w:val="2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심인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승계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7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송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참가는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되지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함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100"/>
                <w:position w:val="2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1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20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2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2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1" w:after="0" w:line="240" w:lineRule="auto"/>
              <w:ind w:left="32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3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83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9" w:after="0" w:line="253" w:lineRule="auto"/>
              <w:ind w:left="325" w:right="-51" w:firstLine="-30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바</w:t>
            </w:r>
            <w:r>
              <w:rPr>
                <w:rFonts w:ascii="바탕" w:hAnsi="바탕" w:cs="바탕" w:eastAsia="바탕"/>
                <w:sz w:val="22"/>
                <w:szCs w:val="22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없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이르러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로이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대한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적법한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유가</w:t>
            </w:r>
            <w:r>
              <w:rPr>
                <w:rFonts w:ascii="바탕" w:hAnsi="바탕" w:cs="바탕" w:eastAsia="바탕"/>
                <w:sz w:val="22"/>
                <w:szCs w:val="22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될</w:t>
            </w:r>
            <w:r>
              <w:rPr>
                <w:rFonts w:ascii="바탕" w:hAnsi="바탕" w:cs="바탕" w:eastAsia="바탕"/>
                <w:sz w:val="22"/>
                <w:szCs w:val="22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없음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</w:p>
          <w:p>
            <w:pPr>
              <w:spacing w:before="56" w:after="0" w:line="240" w:lineRule="auto"/>
              <w:ind w:left="32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11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47" w:after="0" w:line="396" w:lineRule="exact"/>
              <w:ind w:left="325" w:right="-51" w:firstLine="-30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사실을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모두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정한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음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잔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머지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만을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일부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인용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였는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들로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심판결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이유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중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소구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권을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정하는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받아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여진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부분에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하여도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제기할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채권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체가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정되지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더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나아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고의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항변의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당부를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져볼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요도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없이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원고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척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될</w:t>
            </w:r>
            <w:r>
              <w:rPr>
                <w:rFonts w:ascii="바탕" w:hAnsi="바탕" w:cs="바탕" w:eastAsia="바탕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것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면치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못함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</w:p>
          <w:p>
            <w:pPr>
              <w:spacing w:before="21" w:after="0" w:line="240" w:lineRule="auto"/>
              <w:ind w:left="32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34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66</w:t>
            </w:r>
            <w:r>
              <w:rPr>
                <w:rFonts w:ascii="바탕" w:hAnsi="바탕" w:cs="바탕" w:eastAsia="바탕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판결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47" w:after="0" w:line="396" w:lineRule="exact"/>
              <w:ind w:left="325" w:right="-51" w:firstLine="-30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Minion Pro" w:hAnsi="Minion Pro" w:cs="Minion Pro" w:eastAsia="Minion Pro"/>
                <w:sz w:val="22"/>
                <w:szCs w:val="22"/>
                <w:w w:val="34"/>
              </w:rPr>
              <w:t>․</w:t>
            </w:r>
            <w:r>
              <w:rPr>
                <w:rFonts w:ascii="바탕" w:hAnsi="바탕" w:cs="바탕" w:eastAsia="바탕"/>
                <w:sz w:val="22"/>
                <w:szCs w:val="22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청구를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척하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예비적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판단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병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취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지에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하게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의하여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위적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와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예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비적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청구가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함께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심되는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것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며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송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재판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탈루가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것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아님</w:t>
            </w:r>
            <w:r>
              <w:rPr>
                <w:rFonts w:ascii="바탕" w:hAnsi="바탕" w:cs="바탕" w:eastAsia="바탕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00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145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결</w:t>
            </w:r>
            <w:r>
              <w:rPr>
                <w:rFonts w:ascii="바탕" w:hAnsi="바탕" w:cs="바탕" w:eastAsia="바탕"/>
                <w:sz w:val="22"/>
                <w:szCs w:val="22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Sz w:w="11900" w:h="16820"/>
          <w:pgMar w:top="1060" w:bottom="280" w:left="1320" w:right="1280"/>
        </w:sectPr>
      </w:pPr>
      <w:rPr/>
    </w:p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417" w:right="44" w:firstLine="6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상고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장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액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른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배액의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붙여야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민사소송등인지법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대법원규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칙이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정하는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첩부에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갈음하여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인지액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현금으로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납부하게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현행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규정으로는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인지첩부액이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만원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이상인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현금납부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민사소송등인지규칙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상소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재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심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2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상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소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Sz w:w="11900" w:h="16820"/>
      <w:pgMar w:top="10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2017-01-24T17:18:08Z</dcterms:created>
  <dcterms:modified xsi:type="dcterms:W3CDTF">2017-01-24T17:18:08Z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